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4D2D60">
        <w:t>BON005</w:t>
      </w:r>
      <w:r w:rsidR="00943B3B">
        <w:t xml:space="preserve"> –</w:t>
      </w:r>
      <w:r w:rsidR="00244F0A">
        <w:t xml:space="preserve"> Oil Spill Response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4D2D60">
        <w:t>Oct</w:t>
      </w:r>
      <w:r w:rsidR="00360BFE">
        <w:t>ober</w:t>
      </w:r>
      <w:r w:rsidR="00244F0A">
        <w:t xml:space="preserve"> </w:t>
      </w:r>
      <w:r w:rsidR="004D2D60">
        <w:t>13</w:t>
      </w:r>
      <w:r w:rsidR="00244F0A">
        <w:t xml:space="preserve">, </w:t>
      </w:r>
      <w:r w:rsidR="00941745">
        <w:t>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4D2D60">
        <w:t>BON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4D2D60">
        <w:t>Ben</w:t>
      </w:r>
      <w:r w:rsidR="00244F0A">
        <w:t xml:space="preserve"> </w:t>
      </w:r>
      <w:r w:rsidR="004D2D60">
        <w:t>Hausmann</w:t>
      </w:r>
      <w:r w:rsidR="00244F0A">
        <w:t xml:space="preserve">, </w:t>
      </w:r>
      <w:r w:rsidR="004D2D60">
        <w:t>BON</w:t>
      </w:r>
      <w:r w:rsidR="00F2733E">
        <w:t xml:space="preserve"> Fisheries</w:t>
      </w:r>
    </w:p>
    <w:p w:rsidR="005D05C8" w:rsidRPr="00DA29F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4D2D60">
        <w:t>BON</w:t>
      </w:r>
      <w:r w:rsidR="00244F0A" w:rsidRPr="000C7751">
        <w:t xml:space="preserve"> </w:t>
      </w:r>
      <w:r w:rsidR="00F9466C">
        <w:t>8.1</w:t>
      </w:r>
      <w:r w:rsidR="00D85415">
        <w:t>.1</w:t>
      </w:r>
      <w:r w:rsidR="00F9466C">
        <w:t>. Response t</w:t>
      </w:r>
      <w:r w:rsidR="00244F0A">
        <w:t>o Hazardous Materials Spills</w:t>
      </w:r>
      <w:r w:rsidR="00F84D5A">
        <w:t>.</w:t>
      </w:r>
      <w:r w:rsidR="00244F0A">
        <w:t xml:space="preserve"> </w:t>
      </w:r>
    </w:p>
    <w:p w:rsidR="00244F0A" w:rsidRPr="00BE5ED8" w:rsidRDefault="0004294E" w:rsidP="00244F0A">
      <w:pPr>
        <w:pStyle w:val="FPP3"/>
        <w:numPr>
          <w:ilvl w:val="0"/>
          <w:numId w:val="0"/>
        </w:numPr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244F0A">
        <w:t>Per FPOM t</w:t>
      </w:r>
      <w:r w:rsidR="00F84D5A">
        <w:t>a</w:t>
      </w:r>
      <w:r w:rsidR="00244F0A">
        <w:t xml:space="preserve">sk group, timeliness will likely be critical to prevent oil from entering </w:t>
      </w:r>
      <w:proofErr w:type="spellStart"/>
      <w:r w:rsidR="00244F0A">
        <w:t>fishways</w:t>
      </w:r>
      <w:proofErr w:type="spellEnd"/>
      <w:r w:rsidR="00244F0A">
        <w:t xml:space="preserve">. The on-site biologist can make some adjustments that will </w:t>
      </w:r>
      <w:r w:rsidR="00F84D5A">
        <w:t>a</w:t>
      </w:r>
      <w:r w:rsidR="00244F0A">
        <w:t>ffect criteria without prior fish manager approval. These steps are outlined on the FPOM website.</w:t>
      </w:r>
    </w:p>
    <w:p w:rsidR="00DA29F7" w:rsidRPr="0048010C" w:rsidRDefault="00CD704F" w:rsidP="004801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A29F7" w:rsidRPr="00DA29F7">
        <w:rPr>
          <w:i/>
          <w:caps/>
        </w:rPr>
        <w:t>(</w:t>
      </w:r>
      <w:r w:rsidR="00DA29F7" w:rsidRPr="00DA29F7">
        <w:rPr>
          <w:i/>
        </w:rPr>
        <w:t>edits to existing FPP text shown in track changes)</w:t>
      </w:r>
    </w:p>
    <w:p w:rsidR="00244F0A" w:rsidRPr="00DD50AE" w:rsidRDefault="00244F0A" w:rsidP="00F84D5A">
      <w:pPr>
        <w:pStyle w:val="FPP1"/>
        <w:numPr>
          <w:ilvl w:val="0"/>
          <w:numId w:val="0"/>
        </w:numPr>
        <w:ind w:left="288"/>
      </w:pPr>
      <w:bookmarkStart w:id="0" w:name="_Toc443406515"/>
      <w:r w:rsidRPr="00244F0A">
        <w:rPr>
          <w:szCs w:val="24"/>
          <w:u w:val="none"/>
        </w:rPr>
        <w:t xml:space="preserve">8. </w:t>
      </w:r>
      <w:r w:rsidRPr="00244F0A">
        <w:rPr>
          <w:szCs w:val="24"/>
          <w:u w:val="none"/>
        </w:rPr>
        <w:tab/>
      </w:r>
      <w:r w:rsidRPr="00DD50AE">
        <w:rPr>
          <w:szCs w:val="24"/>
        </w:rPr>
        <w:t>Response to Hazardous Materials Spills</w:t>
      </w:r>
      <w:bookmarkEnd w:id="0"/>
      <w:r w:rsidRPr="00DD50AE">
        <w:rPr>
          <w:szCs w:val="24"/>
        </w:rPr>
        <w:t xml:space="preserve"> </w:t>
      </w:r>
    </w:p>
    <w:p w:rsidR="00244F0A" w:rsidRDefault="00F84D5A" w:rsidP="00F84D5A">
      <w:pPr>
        <w:pStyle w:val="FPP3"/>
        <w:numPr>
          <w:ilvl w:val="0"/>
          <w:numId w:val="0"/>
        </w:numPr>
        <w:ind w:left="288"/>
      </w:pPr>
      <w:r w:rsidRPr="00F84D5A">
        <w:rPr>
          <w:b/>
        </w:rPr>
        <w:t xml:space="preserve">8.1.1. </w:t>
      </w:r>
      <w:r w:rsidR="004D2D60" w:rsidRPr="00C333CE">
        <w:t>Bonneville Project’s guidance for responding to hazardous substance spills is contained in its Emergency Spill Response Plan.</w:t>
      </w:r>
      <w:r w:rsidR="00244F0A" w:rsidRPr="00DD50AE">
        <w:t xml:space="preserve">  </w:t>
      </w:r>
      <w:ins w:id="1" w:author="G0PDWLSW" w:date="2016-08-29T10:31:00Z">
        <w:r w:rsidR="004D2D60">
          <w:t>The biologist on-</w:t>
        </w:r>
        <w:r>
          <w:t>site during the spill event has authority to make fishway adjustments that may impact fishway criteria operation. These actions are an effort to prevent oil from entering the fish</w:t>
        </w:r>
      </w:ins>
      <w:ins w:id="2" w:author="G0PDWLSW" w:date="2016-08-29T10:32:00Z">
        <w:r>
          <w:t xml:space="preserve"> </w:t>
        </w:r>
      </w:ins>
      <w:ins w:id="3" w:author="G0PDWLSW" w:date="2016-08-29T10:31:00Z">
        <w:r>
          <w:t xml:space="preserve">ladder </w:t>
        </w:r>
      </w:ins>
      <w:ins w:id="4" w:author="G0PDWLSW" w:date="2016-08-29T11:26:00Z">
        <w:r w:rsidR="00EC3692">
          <w:t xml:space="preserve">until </w:t>
        </w:r>
      </w:ins>
      <w:ins w:id="5" w:author="G0PDWLSW" w:date="2016-08-29T10:31:00Z">
        <w:r>
          <w:t>unified command i</w:t>
        </w:r>
      </w:ins>
      <w:ins w:id="6" w:author="G0PDWLSW" w:date="2016-08-29T11:27:00Z">
        <w:r w:rsidR="00EC3692">
          <w:t>s</w:t>
        </w:r>
      </w:ins>
      <w:ins w:id="7" w:author="G0PDWLSW" w:date="2016-08-29T10:31:00Z">
        <w:r>
          <w:t xml:space="preserve"> formed and consultation is established with FPOM.</w:t>
        </w:r>
      </w:ins>
    </w:p>
    <w:p w:rsidR="00894A3D" w:rsidRDefault="00894A3D">
      <w:pPr>
        <w:rPr>
          <w:rFonts w:ascii="Times New Roman Bold" w:hAnsi="Times New Roman Bold"/>
          <w:b/>
          <w:caps/>
          <w:color w:val="000000"/>
          <w:u w:val="single"/>
        </w:rPr>
      </w:pPr>
    </w:p>
    <w:p w:rsidR="00064A36" w:rsidRDefault="00064A36" w:rsidP="00894A3D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894A3D" w:rsidRPr="00CA44A0" w:rsidRDefault="00CA44A0" w:rsidP="00CA44A0">
      <w:pPr>
        <w:pStyle w:val="Default"/>
        <w:numPr>
          <w:ilvl w:val="0"/>
          <w:numId w:val="26"/>
        </w:numPr>
        <w:spacing w:before="240" w:after="240"/>
      </w:pPr>
      <w:r w:rsidRPr="00CA44A0">
        <w:rPr>
          <w:u w:val="single"/>
        </w:rPr>
        <w:t>11/10/16 FPOM</w:t>
      </w:r>
      <w:r w:rsidRPr="00CA44A0">
        <w:t>:  FPOM</w:t>
      </w:r>
      <w:r w:rsidRPr="00CA44A0">
        <w:t xml:space="preserve"> had not reviewed. </w:t>
      </w:r>
      <w:r w:rsidRPr="00CA44A0">
        <w:t xml:space="preserve"> </w:t>
      </w:r>
      <w:r w:rsidRPr="00CA44A0">
        <w:t xml:space="preserve">EPA and Coast Guard do not have the COE on the Northwest Area Plan Consultation.  Conder will email the contact information and Mackey will coordinate for </w:t>
      </w:r>
      <w:r>
        <w:t>NWW</w:t>
      </w:r>
      <w:r w:rsidRPr="00CA44A0">
        <w:t xml:space="preserve"> and Setter for </w:t>
      </w:r>
      <w:r>
        <w:t>NWW</w:t>
      </w:r>
      <w:r w:rsidRPr="00CA44A0">
        <w:t>.</w:t>
      </w:r>
      <w:r>
        <w:t xml:space="preserve"> </w:t>
      </w:r>
      <w:r w:rsidRPr="00CA44A0">
        <w:rPr>
          <w:highlight w:val="yellow"/>
        </w:rPr>
        <w:t>PENDING further review/coordination.</w:t>
      </w:r>
    </w:p>
    <w:p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  <w:bookmarkStart w:id="8" w:name="_GoBack"/>
      <w:bookmarkEnd w:id="8"/>
    </w:p>
    <w:sectPr w:rsidR="009E2CD8" w:rsidSect="00F354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0B" w:rsidRDefault="00295F0B" w:rsidP="0007427B">
      <w:r>
        <w:separator/>
      </w:r>
    </w:p>
  </w:endnote>
  <w:endnote w:type="continuationSeparator" w:id="0">
    <w:p w:rsidR="00295F0B" w:rsidRDefault="00295F0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CA44A0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CA44A0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0B" w:rsidRDefault="00295F0B" w:rsidP="0007427B">
      <w:r>
        <w:separator/>
      </w:r>
    </w:p>
  </w:footnote>
  <w:footnote w:type="continuationSeparator" w:id="0">
    <w:p w:rsidR="00295F0B" w:rsidRDefault="00295F0B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244F0A" w:rsidP="007811D0">
    <w:pPr>
      <w:pStyle w:val="Header"/>
      <w:jc w:val="right"/>
      <w:rPr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>1</w:t>
    </w:r>
    <w:r w:rsidR="004D2D60">
      <w:rPr>
        <w:rFonts w:ascii="Calibri" w:hAnsi="Calibri" w:cs="Calibri"/>
        <w:b/>
        <w:sz w:val="20"/>
        <w:szCs w:val="20"/>
        <w:lang w:val="en-US"/>
      </w:rPr>
      <w:t>7BON005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6B6529"/>
    <w:multiLevelType w:val="hybridMultilevel"/>
    <w:tmpl w:val="9052297E"/>
    <w:lvl w:ilvl="0" w:tplc="6B78785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25"/>
  </w:num>
  <w:num w:numId="9">
    <w:abstractNumId w:val="24"/>
  </w:num>
  <w:num w:numId="10">
    <w:abstractNumId w:val="15"/>
  </w:num>
  <w:num w:numId="11">
    <w:abstractNumId w:val="2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0"/>
  </w:num>
  <w:num w:numId="20">
    <w:abstractNumId w:val="16"/>
  </w:num>
  <w:num w:numId="21">
    <w:abstractNumId w:val="8"/>
  </w:num>
  <w:num w:numId="22">
    <w:abstractNumId w:val="19"/>
  </w:num>
  <w:num w:numId="23">
    <w:abstractNumId w:val="11"/>
  </w:num>
  <w:num w:numId="24">
    <w:abstractNumId w:val="1"/>
  </w:num>
  <w:num w:numId="25">
    <w:abstractNumId w:val="17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2F9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95F0B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BFE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F9A"/>
    <w:rsid w:val="00472DD5"/>
    <w:rsid w:val="00474807"/>
    <w:rsid w:val="00474D8D"/>
    <w:rsid w:val="00475DDA"/>
    <w:rsid w:val="0048010C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2D60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D09"/>
    <w:rsid w:val="007A2410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17D4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4D42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44A0"/>
    <w:rsid w:val="00CA6CF3"/>
    <w:rsid w:val="00CA7B2E"/>
    <w:rsid w:val="00CB038C"/>
    <w:rsid w:val="00CB0D7E"/>
    <w:rsid w:val="00CB5591"/>
    <w:rsid w:val="00CB58B9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A0E3B"/>
    <w:rsid w:val="00DA2587"/>
    <w:rsid w:val="00DA27AE"/>
    <w:rsid w:val="00DA29F7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6763D"/>
    <w:rsid w:val="00F720CA"/>
    <w:rsid w:val="00F8065B"/>
    <w:rsid w:val="00F8300F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DE69D-1426-45BE-B073-C8272D30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1383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2015-05-12T18:21:00Z</cp:lastPrinted>
  <dcterms:created xsi:type="dcterms:W3CDTF">2016-10-13T16:33:00Z</dcterms:created>
  <dcterms:modified xsi:type="dcterms:W3CDTF">2016-11-17T01:11:00Z</dcterms:modified>
</cp:coreProperties>
</file>